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149B" w14:textId="77777777" w:rsidR="00EE1948" w:rsidRPr="00BC4337" w:rsidRDefault="00EE1948" w:rsidP="00EE1948">
      <w:pPr>
        <w:spacing w:after="160" w:line="278" w:lineRule="auto"/>
        <w:rPr>
          <w:sz w:val="40"/>
          <w:szCs w:val="40"/>
        </w:rPr>
      </w:pPr>
      <w:r w:rsidRPr="6FC3B92B">
        <w:rPr>
          <w:sz w:val="40"/>
          <w:szCs w:val="40"/>
        </w:rPr>
        <w:t xml:space="preserve">Festival de teatro propõe releitura feminista de clássicos literários de quatro países europeus </w:t>
      </w:r>
    </w:p>
    <w:p w14:paraId="4CEB8935" w14:textId="77777777" w:rsidR="00EB0AE1" w:rsidRPr="00BC4337" w:rsidRDefault="00EB0AE1" w:rsidP="00EB0AE1">
      <w:pPr>
        <w:rPr>
          <w:sz w:val="28"/>
          <w:szCs w:val="28"/>
        </w:rPr>
      </w:pPr>
      <w:r w:rsidRPr="281CC42C">
        <w:rPr>
          <w:sz w:val="28"/>
          <w:szCs w:val="28"/>
        </w:rPr>
        <w:t xml:space="preserve">O Sexual </w:t>
      </w:r>
      <w:proofErr w:type="spellStart"/>
      <w:r w:rsidRPr="281CC42C">
        <w:rPr>
          <w:sz w:val="28"/>
          <w:szCs w:val="28"/>
        </w:rPr>
        <w:t>Theatre</w:t>
      </w:r>
      <w:proofErr w:type="spellEnd"/>
      <w:r w:rsidRPr="281CC42C">
        <w:rPr>
          <w:sz w:val="28"/>
          <w:szCs w:val="28"/>
        </w:rPr>
        <w:t xml:space="preserve"> – </w:t>
      </w:r>
      <w:proofErr w:type="spellStart"/>
      <w:r w:rsidRPr="281CC42C">
        <w:rPr>
          <w:sz w:val="28"/>
          <w:szCs w:val="28"/>
        </w:rPr>
        <w:t>Feminist</w:t>
      </w:r>
      <w:proofErr w:type="spellEnd"/>
      <w:r w:rsidRPr="281CC42C">
        <w:rPr>
          <w:sz w:val="28"/>
          <w:szCs w:val="28"/>
        </w:rPr>
        <w:t xml:space="preserve"> </w:t>
      </w:r>
      <w:proofErr w:type="spellStart"/>
      <w:r w:rsidRPr="281CC42C">
        <w:rPr>
          <w:sz w:val="28"/>
          <w:szCs w:val="28"/>
        </w:rPr>
        <w:t>Readings</w:t>
      </w:r>
      <w:proofErr w:type="spellEnd"/>
      <w:r w:rsidRPr="281CC42C">
        <w:rPr>
          <w:sz w:val="28"/>
          <w:szCs w:val="28"/>
        </w:rPr>
        <w:t xml:space="preserve"> </w:t>
      </w:r>
      <w:proofErr w:type="spellStart"/>
      <w:r w:rsidRPr="281CC42C">
        <w:rPr>
          <w:sz w:val="28"/>
          <w:szCs w:val="28"/>
        </w:rPr>
        <w:t>of</w:t>
      </w:r>
      <w:proofErr w:type="spellEnd"/>
      <w:r w:rsidRPr="281CC42C">
        <w:rPr>
          <w:sz w:val="28"/>
          <w:szCs w:val="28"/>
        </w:rPr>
        <w:t xml:space="preserve"> </w:t>
      </w:r>
      <w:proofErr w:type="spellStart"/>
      <w:r w:rsidRPr="281CC42C">
        <w:rPr>
          <w:sz w:val="28"/>
          <w:szCs w:val="28"/>
        </w:rPr>
        <w:t>Classics</w:t>
      </w:r>
      <w:proofErr w:type="spellEnd"/>
      <w:r w:rsidRPr="281CC42C">
        <w:rPr>
          <w:sz w:val="28"/>
          <w:szCs w:val="28"/>
        </w:rPr>
        <w:t xml:space="preserve"> chega a Braga a partir da próxima terça-feira, numa semana com quatro espetáculos inéditos.</w:t>
      </w:r>
    </w:p>
    <w:p w14:paraId="28537C9D" w14:textId="77777777" w:rsidR="009E3183" w:rsidRDefault="009E3183" w:rsidP="009E3183"/>
    <w:p w14:paraId="10517A6C" w14:textId="77777777" w:rsidR="00CD7850" w:rsidRDefault="00CD7850" w:rsidP="00CD7850">
      <w:r>
        <w:t xml:space="preserve">Integrado na Braga 25 Capital Portuguesa da Cultura, este projeto apresenta quatro espetáculos </w:t>
      </w:r>
      <w:proofErr w:type="gramStart"/>
      <w:r>
        <w:t>nunca antes</w:t>
      </w:r>
      <w:proofErr w:type="gramEnd"/>
      <w:r>
        <w:t xml:space="preserve"> vistos, que se baseiam em textos originais de quatro países diferentes. As peças resultam de uma colaboração, iniciada em 2024, entre duplas internacionais de encenadores e dramaturgas com elencos locais e organizações de direitos das mulheres. Dividindo-se pelo do Theatro Circo e pelo Centro de Juventude de Braga os eventos têm entrada gratuita, mediante o levantamento prévio e tendo em conta a lotação do local.</w:t>
      </w:r>
    </w:p>
    <w:p w14:paraId="63820A81" w14:textId="77777777" w:rsidR="00E833E8" w:rsidRDefault="00E833E8" w:rsidP="00E833E8"/>
    <w:p w14:paraId="61063B71" w14:textId="77777777" w:rsidR="00A51B61" w:rsidRDefault="00A51B61" w:rsidP="00A51B61">
      <w:r>
        <w:t xml:space="preserve">Viajando em formato de festival itinerante, este projeto convida-nos a refletir sobre o papel das personagens femininas nas tradicionais obras literárias dos mesmos. É de uma parceria artística entre Portugal, Bósnia e Herzegovina, Montenegro e França que surge o Sexual </w:t>
      </w:r>
      <w:proofErr w:type="spellStart"/>
      <w:r>
        <w:t>Theatre</w:t>
      </w:r>
      <w:proofErr w:type="spellEnd"/>
      <w:r>
        <w:t xml:space="preserve"> –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 xml:space="preserve">, e é por estes países parceiros que as peças estrão em cena. </w:t>
      </w:r>
    </w:p>
    <w:p w14:paraId="47234082" w14:textId="77777777" w:rsidR="00A51B61" w:rsidRDefault="00A51B61" w:rsidP="00A51B61"/>
    <w:p w14:paraId="2E6E88A1" w14:textId="77777777" w:rsidR="00A51B61" w:rsidRPr="00B2357D" w:rsidRDefault="00A51B61" w:rsidP="00A51B61">
      <w:pPr>
        <w:rPr>
          <w:rFonts w:eastAsia="Arial"/>
          <w:color w:val="191919"/>
        </w:rPr>
      </w:pPr>
      <w:r>
        <w:t xml:space="preserve">Ao longo da primeira semana de maio, a cidade bracarense recebe a apresentação de: </w:t>
      </w:r>
      <w:r w:rsidRPr="6FC3B92B">
        <w:rPr>
          <w:rFonts w:eastAsia="Arial"/>
          <w:color w:val="191919"/>
        </w:rPr>
        <w:t xml:space="preserve">Sai e </w:t>
      </w:r>
      <w:proofErr w:type="gramStart"/>
      <w:r w:rsidRPr="6FC3B92B">
        <w:rPr>
          <w:rFonts w:eastAsia="Arial"/>
          <w:color w:val="191919"/>
        </w:rPr>
        <w:t>luta?,</w:t>
      </w:r>
      <w:proofErr w:type="gramEnd"/>
      <w:r w:rsidRPr="6FC3B92B">
        <w:rPr>
          <w:rFonts w:eastAsia="Arial"/>
          <w:color w:val="191919"/>
        </w:rPr>
        <w:t xml:space="preserve"> As Vivas, A terra que nos negam e Linda Voz. Estes espetáculos são, respetivamente, da autoria dos dramaturgos </w:t>
      </w:r>
      <w:proofErr w:type="spellStart"/>
      <w:r>
        <w:t>Lajla</w:t>
      </w:r>
      <w:proofErr w:type="spellEnd"/>
      <w:r>
        <w:t xml:space="preserve"> </w:t>
      </w:r>
      <w:proofErr w:type="spellStart"/>
      <w:r>
        <w:t>Kaikcija</w:t>
      </w:r>
      <w:proofErr w:type="spellEnd"/>
      <w:r>
        <w:t xml:space="preserve">, Júlio Cerdeira, Laurent </w:t>
      </w:r>
      <w:proofErr w:type="spellStart"/>
      <w:r>
        <w:t>Berger</w:t>
      </w:r>
      <w:proofErr w:type="spellEnd"/>
      <w:r>
        <w:t xml:space="preserve"> e </w:t>
      </w:r>
      <w:proofErr w:type="spellStart"/>
      <w:r>
        <w:t>Minja</w:t>
      </w:r>
      <w:proofErr w:type="spellEnd"/>
      <w:r>
        <w:t xml:space="preserve">. Desafiados a reinterpretar tradicionais obras literárias das suas terras </w:t>
      </w:r>
      <w:proofErr w:type="gramStart"/>
      <w:r>
        <w:t>natal</w:t>
      </w:r>
      <w:proofErr w:type="gramEnd"/>
      <w:r>
        <w:t>, este projeto pretende explorar – e promover a reflexão – sobre a forma como a mulher é retratada na literatura clássica de diferentes países europeus.</w:t>
      </w:r>
    </w:p>
    <w:p w14:paraId="617C5450" w14:textId="77777777" w:rsidR="00A51B61" w:rsidRDefault="00A51B61" w:rsidP="00A51B61"/>
    <w:p w14:paraId="79BB7A5E" w14:textId="77777777" w:rsidR="00A51B61" w:rsidRPr="00B2357D" w:rsidRDefault="00A51B61" w:rsidP="00A51B61">
      <w:r>
        <w:t>A cada uma destas peças está associada uma conversa, que acontece sempre às 19:00, que contam com a presença dos encenadores e convidados que vão dialogar sobre as temáticas inerentes a cada um dos espetáculos.</w:t>
      </w:r>
    </w:p>
    <w:p w14:paraId="28526B46" w14:textId="77777777" w:rsidR="00A51B61" w:rsidRPr="00B2357D" w:rsidRDefault="00A51B61" w:rsidP="00A51B61"/>
    <w:p w14:paraId="7CEA3178" w14:textId="77777777" w:rsidR="00A51B61" w:rsidRPr="00B2357D" w:rsidRDefault="00A51B61" w:rsidP="00A51B61">
      <w:pPr>
        <w:rPr>
          <w:rFonts w:eastAsia="Arial"/>
          <w:color w:val="191919"/>
        </w:rPr>
      </w:pPr>
      <w:r w:rsidRPr="6FC3B92B">
        <w:rPr>
          <w:rFonts w:eastAsia="Arial"/>
          <w:color w:val="191919"/>
        </w:rPr>
        <w:t xml:space="preserve">Sexual </w:t>
      </w:r>
      <w:proofErr w:type="spellStart"/>
      <w:r w:rsidRPr="6FC3B92B">
        <w:rPr>
          <w:rFonts w:eastAsia="Arial"/>
          <w:color w:val="191919"/>
        </w:rPr>
        <w:t>Theatre</w:t>
      </w:r>
      <w:proofErr w:type="spellEnd"/>
      <w:r w:rsidRPr="6FC3B92B">
        <w:rPr>
          <w:rFonts w:eastAsia="Arial"/>
          <w:color w:val="191919"/>
        </w:rPr>
        <w:t xml:space="preserve"> – </w:t>
      </w:r>
      <w:proofErr w:type="spellStart"/>
      <w:r w:rsidRPr="6FC3B92B">
        <w:rPr>
          <w:rFonts w:eastAsia="Arial"/>
          <w:color w:val="191919"/>
        </w:rPr>
        <w:t>Feminist</w:t>
      </w:r>
      <w:proofErr w:type="spellEnd"/>
      <w:r w:rsidRPr="6FC3B92B">
        <w:rPr>
          <w:rFonts w:eastAsia="Arial"/>
          <w:color w:val="191919"/>
        </w:rPr>
        <w:t xml:space="preserve"> </w:t>
      </w:r>
      <w:proofErr w:type="spellStart"/>
      <w:r w:rsidRPr="6FC3B92B">
        <w:rPr>
          <w:rFonts w:eastAsia="Arial"/>
          <w:color w:val="191919"/>
        </w:rPr>
        <w:t>Readings</w:t>
      </w:r>
      <w:proofErr w:type="spellEnd"/>
      <w:r w:rsidRPr="6FC3B92B">
        <w:rPr>
          <w:rFonts w:eastAsia="Arial"/>
          <w:color w:val="191919"/>
        </w:rPr>
        <w:t xml:space="preserve"> </w:t>
      </w:r>
      <w:proofErr w:type="spellStart"/>
      <w:r w:rsidRPr="6FC3B92B">
        <w:rPr>
          <w:rFonts w:eastAsia="Arial"/>
          <w:color w:val="191919"/>
        </w:rPr>
        <w:t>of</w:t>
      </w:r>
      <w:proofErr w:type="spellEnd"/>
      <w:r w:rsidRPr="6FC3B92B">
        <w:rPr>
          <w:rFonts w:eastAsia="Arial"/>
          <w:color w:val="191919"/>
        </w:rPr>
        <w:t xml:space="preserve"> </w:t>
      </w:r>
      <w:proofErr w:type="spellStart"/>
      <w:r w:rsidRPr="6FC3B92B">
        <w:rPr>
          <w:rFonts w:eastAsia="Arial"/>
          <w:color w:val="191919"/>
        </w:rPr>
        <w:t>Classics</w:t>
      </w:r>
      <w:proofErr w:type="spellEnd"/>
      <w:r w:rsidRPr="6FC3B92B">
        <w:rPr>
          <w:rFonts w:eastAsia="Arial"/>
          <w:color w:val="191919"/>
        </w:rPr>
        <w:t xml:space="preserve"> integra o programa da Braga 25 Capital Portuguesa da Cultura, sendo cofinanciado pelo programa Europa Criativa da União Europeia. </w:t>
      </w:r>
      <w:r w:rsidRPr="6FC3B92B">
        <w:t xml:space="preserve">O festival teatral resulta de uma parceria entre o </w:t>
      </w:r>
      <w:proofErr w:type="spellStart"/>
      <w:r w:rsidRPr="6FC3B92B">
        <w:t>Bosnian</w:t>
      </w:r>
      <w:proofErr w:type="spellEnd"/>
      <w:r w:rsidRPr="6FC3B92B">
        <w:t xml:space="preserve"> </w:t>
      </w:r>
      <w:proofErr w:type="spellStart"/>
      <w:r w:rsidRPr="6FC3B92B">
        <w:t>National</w:t>
      </w:r>
      <w:proofErr w:type="spellEnd"/>
      <w:r w:rsidRPr="6FC3B92B">
        <w:t xml:space="preserve"> </w:t>
      </w:r>
      <w:proofErr w:type="spellStart"/>
      <w:r w:rsidRPr="6FC3B92B">
        <w:t>Theatre</w:t>
      </w:r>
      <w:proofErr w:type="spellEnd"/>
      <w:r w:rsidRPr="6FC3B92B">
        <w:t xml:space="preserve"> (Zenica, Bósnia e Herzegovina), do </w:t>
      </w:r>
      <w:proofErr w:type="spellStart"/>
      <w:r w:rsidRPr="6FC3B92B">
        <w:t>Theatre</w:t>
      </w:r>
      <w:proofErr w:type="spellEnd"/>
      <w:r w:rsidRPr="6FC3B92B">
        <w:t xml:space="preserve"> </w:t>
      </w:r>
      <w:proofErr w:type="spellStart"/>
      <w:r w:rsidRPr="6FC3B92B">
        <w:t>City</w:t>
      </w:r>
      <w:proofErr w:type="spellEnd"/>
      <w:r w:rsidRPr="6FC3B92B">
        <w:t xml:space="preserve"> Festival (</w:t>
      </w:r>
      <w:proofErr w:type="spellStart"/>
      <w:r w:rsidRPr="6FC3B92B">
        <w:t>Budva</w:t>
      </w:r>
      <w:proofErr w:type="spellEnd"/>
      <w:r w:rsidRPr="6FC3B92B">
        <w:t>, Montenegro), da Universidade Paul-Valéry (Montpellier, França) e da Faz Cultura – Empresa Municipal de Cultura de Braga (Portugal).</w:t>
      </w:r>
    </w:p>
    <w:p w14:paraId="3F78CF04" w14:textId="77777777" w:rsidR="00A51B61" w:rsidRDefault="00A51B61" w:rsidP="00A51B61"/>
    <w:p w14:paraId="64F6E5B6" w14:textId="73515909" w:rsidR="00A51B61" w:rsidRDefault="00A51B61" w:rsidP="00A51B61">
      <w:r>
        <w:lastRenderedPageBreak/>
        <w:t>A entrada nos espetáculos é gratuita, mas é necessário o levantamento de ingressos que ficam disponíveis a partir de 6 de maio. A limitação de bilhetes é de até dois por pessoa e não é possível realizar reservas. Para as sessões do Theatro Circo, os bilhetes estão disponíveis nas bilheteiras do Theatro Circo e gnration.</w:t>
      </w:r>
    </w:p>
    <w:p w14:paraId="0FC91906" w14:textId="77777777" w:rsidR="005B4D1F" w:rsidRDefault="005B4D1F" w:rsidP="00A51B61"/>
    <w:p w14:paraId="6ED75C31" w14:textId="77777777" w:rsidR="00A51B61" w:rsidRDefault="00A51B61" w:rsidP="00A51B61">
      <w:pPr>
        <w:rPr>
          <w:highlight w:val="yellow"/>
        </w:rPr>
      </w:pPr>
      <w:r>
        <w:t>Para as sessões no Centro de Juventude, os bilhetes estão disponíveis em eventbrite.pt e no Centro de Juventude de Braga. As conversas associadas aos espetáculos são de entrada livre, estando sujeitas à capacidade do espaço.</w:t>
      </w:r>
    </w:p>
    <w:p w14:paraId="56F8C547" w14:textId="77777777" w:rsidR="00A51B61" w:rsidRDefault="00A51B61" w:rsidP="00A51B61">
      <w:pPr>
        <w:rPr>
          <w:rFonts w:asciiTheme="minorHAnsi" w:eastAsiaTheme="minorEastAsia" w:hAnsiTheme="minorHAnsi" w:cstheme="minorBidi"/>
        </w:rPr>
      </w:pPr>
    </w:p>
    <w:p w14:paraId="20B509D7" w14:textId="77777777" w:rsidR="00A51B61" w:rsidRPr="00B2357D" w:rsidRDefault="00A51B61" w:rsidP="00A51B61">
      <w:r w:rsidRPr="00A51B61">
        <w:t xml:space="preserve">Ainda no âmbito do projeto, </w:t>
      </w:r>
      <w:proofErr w:type="spellStart"/>
      <w:r w:rsidRPr="00A51B61">
        <w:t>cátia</w:t>
      </w:r>
      <w:proofErr w:type="spellEnd"/>
      <w:r w:rsidRPr="00A51B61">
        <w:t xml:space="preserve"> faísco selecionou excertos das Novas Cartas Portuguesa que celebram outras vozes femininas, aqui representadas pelas Três Marias, convidando as atrizes Inês Lago, Inês Filipe e Joana Maria para fazer a leitura. O evento decorre na próxima quarta-feira, 7 de maio, pelas 15:00, no Fórum FNAC Braga.</w:t>
      </w:r>
    </w:p>
    <w:p w14:paraId="5C4736CD" w14:textId="77777777" w:rsidR="00A51B61" w:rsidRDefault="00A51B61" w:rsidP="00A51B61">
      <w:pPr>
        <w:rPr>
          <w:rFonts w:asciiTheme="minorHAnsi" w:eastAsiaTheme="minorEastAsia" w:hAnsiTheme="minorHAnsi" w:cstheme="minorBidi"/>
        </w:rPr>
      </w:pPr>
    </w:p>
    <w:p w14:paraId="330E2B11" w14:textId="77777777" w:rsidR="00A51B61" w:rsidRDefault="00A51B61" w:rsidP="00A51B61"/>
    <w:p w14:paraId="419707CA" w14:textId="77777777" w:rsidR="00A51B61" w:rsidRDefault="00A51B61" w:rsidP="00A51B61">
      <w:pPr>
        <w:shd w:val="clear" w:color="auto" w:fill="FFFFFF" w:themeFill="background1"/>
        <w:spacing w:after="240" w:line="360" w:lineRule="auto"/>
        <w:rPr>
          <w:rFonts w:eastAsia="Arial"/>
          <w:b/>
          <w:bCs/>
          <w:color w:val="191919"/>
        </w:rPr>
      </w:pPr>
      <w:r w:rsidRPr="6614BCD7">
        <w:rPr>
          <w:rFonts w:eastAsia="Arial"/>
          <w:b/>
          <w:bCs/>
          <w:color w:val="191919"/>
        </w:rPr>
        <w:t>Programa</w:t>
      </w:r>
    </w:p>
    <w:p w14:paraId="5A129757" w14:textId="77777777" w:rsidR="00A51B61" w:rsidRDefault="00A51B61" w:rsidP="00A51B61">
      <w:pPr>
        <w:shd w:val="clear" w:color="auto" w:fill="FFFFFF" w:themeFill="background1"/>
        <w:rPr>
          <w:rFonts w:eastAsia="Arial"/>
          <w:color w:val="191919"/>
        </w:rPr>
      </w:pPr>
      <w:r w:rsidRPr="6614BCD7">
        <w:rPr>
          <w:rFonts w:eastAsia="Arial"/>
          <w:color w:val="191919"/>
        </w:rPr>
        <w:t xml:space="preserve">6 </w:t>
      </w:r>
      <w:proofErr w:type="spellStart"/>
      <w:r w:rsidRPr="6614BCD7">
        <w:rPr>
          <w:rFonts w:eastAsia="Arial"/>
          <w:color w:val="191919"/>
        </w:rPr>
        <w:t>mai</w:t>
      </w:r>
      <w:proofErr w:type="spellEnd"/>
      <w:r w:rsidRPr="6614BCD7">
        <w:rPr>
          <w:rFonts w:eastAsia="Arial"/>
          <w:color w:val="191919"/>
        </w:rPr>
        <w:t xml:space="preserve"> – 21:30</w:t>
      </w:r>
      <w:r>
        <w:br/>
      </w:r>
      <w:r w:rsidRPr="6614BCD7">
        <w:rPr>
          <w:rFonts w:eastAsia="Arial"/>
          <w:color w:val="191919"/>
        </w:rPr>
        <w:t>Sai e luta? – Theatro Circo</w:t>
      </w:r>
    </w:p>
    <w:p w14:paraId="1644BEF9" w14:textId="77777777" w:rsidR="00A51B61" w:rsidRDefault="00A51B61" w:rsidP="00A51B61">
      <w:pPr>
        <w:spacing w:after="160" w:line="276" w:lineRule="auto"/>
        <w:rPr>
          <w:rFonts w:ascii="Aptos" w:eastAsia="Aptos" w:hAnsi="Aptos" w:cs="Aptos"/>
          <w:sz w:val="20"/>
          <w:szCs w:val="20"/>
        </w:rPr>
      </w:pPr>
      <w:r w:rsidRPr="6614BCD7">
        <w:rPr>
          <w:rFonts w:ascii="Aptos" w:eastAsia="Aptos" w:hAnsi="Aptos" w:cs="Aptos"/>
          <w:sz w:val="20"/>
          <w:szCs w:val="20"/>
        </w:rPr>
        <w:t xml:space="preserve">19:00 – Conversa com Stela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Mišković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,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Lajla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Kaikcija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, Alícia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Widermann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 e Tatiana Mendes (UMAR Braga), moderada por Ana Gabriela Macedo.</w:t>
      </w:r>
    </w:p>
    <w:p w14:paraId="665F0C2E" w14:textId="77777777" w:rsidR="00A51B61" w:rsidRDefault="00A51B61" w:rsidP="00A51B61">
      <w:pPr>
        <w:shd w:val="clear" w:color="auto" w:fill="FFFFFF" w:themeFill="background1"/>
        <w:rPr>
          <w:rFonts w:eastAsia="Arial"/>
          <w:color w:val="191919"/>
          <w:sz w:val="14"/>
          <w:szCs w:val="14"/>
        </w:rPr>
      </w:pPr>
    </w:p>
    <w:p w14:paraId="6763239D" w14:textId="77777777" w:rsidR="00A51B61" w:rsidRDefault="00A51B61" w:rsidP="00A51B61">
      <w:pPr>
        <w:shd w:val="clear" w:color="auto" w:fill="FFFFFF" w:themeFill="background1"/>
        <w:rPr>
          <w:rFonts w:ascii="10" w:eastAsia="10" w:hAnsi="10" w:cs="10"/>
          <w:color w:val="191919"/>
        </w:rPr>
      </w:pPr>
      <w:r w:rsidRPr="6614BCD7">
        <w:rPr>
          <w:rFonts w:eastAsia="Arial"/>
          <w:color w:val="191919"/>
        </w:rPr>
        <w:t xml:space="preserve">7 </w:t>
      </w:r>
      <w:proofErr w:type="spellStart"/>
      <w:r w:rsidRPr="6614BCD7">
        <w:rPr>
          <w:rFonts w:eastAsia="Arial"/>
          <w:color w:val="191919"/>
        </w:rPr>
        <w:t>mai</w:t>
      </w:r>
      <w:proofErr w:type="spellEnd"/>
      <w:r w:rsidRPr="6614BCD7">
        <w:rPr>
          <w:rFonts w:eastAsia="Arial"/>
          <w:color w:val="191919"/>
        </w:rPr>
        <w:t xml:space="preserve"> – 21:30</w:t>
      </w:r>
      <w:r>
        <w:br/>
      </w:r>
      <w:r w:rsidRPr="6614BCD7">
        <w:rPr>
          <w:rFonts w:eastAsia="Arial"/>
          <w:color w:val="191919"/>
        </w:rPr>
        <w:t>As Vivas – Centro de Juventude de Braga</w:t>
      </w:r>
    </w:p>
    <w:p w14:paraId="615A353F" w14:textId="77777777" w:rsidR="00A51B61" w:rsidRDefault="00A51B61" w:rsidP="00A51B61">
      <w:pPr>
        <w:rPr>
          <w:rFonts w:ascii="10" w:eastAsia="10" w:hAnsi="10" w:cs="10"/>
          <w:sz w:val="18"/>
          <w:szCs w:val="18"/>
        </w:rPr>
      </w:pPr>
      <w:r w:rsidRPr="6614BCD7">
        <w:rPr>
          <w:rFonts w:ascii="10" w:eastAsia="10" w:hAnsi="10" w:cs="10"/>
          <w:sz w:val="18"/>
          <w:szCs w:val="18"/>
        </w:rPr>
        <w:t xml:space="preserve">19:00 – Conversa com </w:t>
      </w:r>
      <w:proofErr w:type="spellStart"/>
      <w:r w:rsidRPr="6614BCD7">
        <w:rPr>
          <w:rFonts w:ascii="10" w:eastAsia="10" w:hAnsi="10" w:cs="10"/>
          <w:sz w:val="18"/>
          <w:szCs w:val="18"/>
        </w:rPr>
        <w:t>Aïcha</w:t>
      </w:r>
      <w:proofErr w:type="spellEnd"/>
      <w:r w:rsidRPr="6614BCD7">
        <w:rPr>
          <w:rFonts w:ascii="10" w:eastAsia="10" w:hAnsi="10" w:cs="10"/>
          <w:sz w:val="18"/>
          <w:szCs w:val="18"/>
        </w:rPr>
        <w:t xml:space="preserve"> </w:t>
      </w:r>
      <w:proofErr w:type="spellStart"/>
      <w:r w:rsidRPr="6614BCD7">
        <w:rPr>
          <w:rFonts w:ascii="10" w:eastAsia="10" w:hAnsi="10" w:cs="10"/>
          <w:sz w:val="18"/>
          <w:szCs w:val="18"/>
        </w:rPr>
        <w:t>Euzet</w:t>
      </w:r>
      <w:proofErr w:type="spellEnd"/>
      <w:r w:rsidRPr="6614BCD7">
        <w:rPr>
          <w:rFonts w:ascii="10" w:eastAsia="10" w:hAnsi="10" w:cs="10"/>
          <w:sz w:val="18"/>
          <w:szCs w:val="18"/>
        </w:rPr>
        <w:t xml:space="preserve">, Júlio Cerdeira e </w:t>
      </w:r>
      <w:proofErr w:type="spellStart"/>
      <w:r w:rsidRPr="6614BCD7">
        <w:rPr>
          <w:rFonts w:ascii="10" w:eastAsia="10" w:hAnsi="10" w:cs="10"/>
          <w:sz w:val="18"/>
          <w:szCs w:val="18"/>
        </w:rPr>
        <w:t>Kitty</w:t>
      </w:r>
      <w:proofErr w:type="spellEnd"/>
      <w:r w:rsidRPr="6614BCD7">
        <w:rPr>
          <w:rFonts w:ascii="10" w:eastAsia="10" w:hAnsi="10" w:cs="10"/>
          <w:sz w:val="18"/>
          <w:szCs w:val="18"/>
        </w:rPr>
        <w:t xml:space="preserve"> Furtado, moderada por Francesca </w:t>
      </w:r>
      <w:proofErr w:type="spellStart"/>
      <w:r w:rsidRPr="6614BCD7">
        <w:rPr>
          <w:rFonts w:ascii="10" w:eastAsia="10" w:hAnsi="10" w:cs="10"/>
          <w:sz w:val="18"/>
          <w:szCs w:val="18"/>
        </w:rPr>
        <w:t>Rayner</w:t>
      </w:r>
      <w:proofErr w:type="spellEnd"/>
      <w:r w:rsidRPr="6614BCD7">
        <w:rPr>
          <w:rFonts w:ascii="10" w:eastAsia="10" w:hAnsi="10" w:cs="10"/>
          <w:sz w:val="18"/>
          <w:szCs w:val="18"/>
        </w:rPr>
        <w:t>.</w:t>
      </w:r>
    </w:p>
    <w:p w14:paraId="5CB98B5A" w14:textId="77777777" w:rsidR="00A51B61" w:rsidRDefault="00A51B61" w:rsidP="00A51B61">
      <w:pPr>
        <w:shd w:val="clear" w:color="auto" w:fill="FFFFFF" w:themeFill="background1"/>
        <w:spacing w:after="240"/>
        <w:rPr>
          <w:rFonts w:eastAsia="Arial"/>
          <w:color w:val="191919"/>
          <w:sz w:val="14"/>
          <w:szCs w:val="14"/>
        </w:rPr>
      </w:pPr>
    </w:p>
    <w:p w14:paraId="5523D0E3" w14:textId="77777777" w:rsidR="00A51B61" w:rsidRDefault="00A51B61" w:rsidP="00A51B61">
      <w:pPr>
        <w:shd w:val="clear" w:color="auto" w:fill="FFFFFF" w:themeFill="background1"/>
        <w:rPr>
          <w:rFonts w:eastAsia="Arial"/>
          <w:color w:val="191919"/>
        </w:rPr>
      </w:pPr>
      <w:r w:rsidRPr="6614BCD7">
        <w:rPr>
          <w:rFonts w:eastAsia="Arial"/>
          <w:color w:val="191919"/>
        </w:rPr>
        <w:t xml:space="preserve">8 </w:t>
      </w:r>
      <w:proofErr w:type="spellStart"/>
      <w:r w:rsidRPr="6614BCD7">
        <w:rPr>
          <w:rFonts w:eastAsia="Arial"/>
          <w:color w:val="191919"/>
        </w:rPr>
        <w:t>mai</w:t>
      </w:r>
      <w:proofErr w:type="spellEnd"/>
      <w:r w:rsidRPr="6614BCD7">
        <w:rPr>
          <w:rFonts w:eastAsia="Arial"/>
          <w:color w:val="191919"/>
        </w:rPr>
        <w:t xml:space="preserve"> – 21:30</w:t>
      </w:r>
      <w:r>
        <w:br/>
      </w:r>
      <w:r w:rsidRPr="6614BCD7">
        <w:rPr>
          <w:rFonts w:eastAsia="Arial"/>
          <w:color w:val="191919"/>
        </w:rPr>
        <w:t>A terra que nos negam – Theatro Circo</w:t>
      </w:r>
    </w:p>
    <w:p w14:paraId="5A118275" w14:textId="77777777" w:rsidR="00A51B61" w:rsidRDefault="00A51B61" w:rsidP="00A51B61">
      <w:pPr>
        <w:rPr>
          <w:rFonts w:ascii="Aptos" w:eastAsia="Aptos" w:hAnsi="Aptos" w:cs="Aptos"/>
          <w:sz w:val="20"/>
          <w:szCs w:val="20"/>
        </w:rPr>
      </w:pPr>
      <w:r w:rsidRPr="6614BCD7">
        <w:rPr>
          <w:rFonts w:ascii="Aptos" w:eastAsia="Aptos" w:hAnsi="Aptos" w:cs="Aptos"/>
          <w:sz w:val="20"/>
          <w:szCs w:val="20"/>
        </w:rPr>
        <w:t xml:space="preserve">19:00 – Conversa com Rita Rato,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cátia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 faísco e Laurent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Berger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, moderada por Francesca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Rayner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>.</w:t>
      </w:r>
    </w:p>
    <w:p w14:paraId="6CC6B537" w14:textId="77777777" w:rsidR="00A51B61" w:rsidRDefault="00A51B61" w:rsidP="00A51B61">
      <w:pPr>
        <w:shd w:val="clear" w:color="auto" w:fill="FFFFFF" w:themeFill="background1"/>
        <w:spacing w:after="240"/>
        <w:rPr>
          <w:rFonts w:eastAsia="Arial"/>
          <w:color w:val="191919"/>
          <w:sz w:val="14"/>
          <w:szCs w:val="14"/>
        </w:rPr>
      </w:pPr>
    </w:p>
    <w:p w14:paraId="1E2302B5" w14:textId="77777777" w:rsidR="00A51B61" w:rsidRDefault="00A51B61" w:rsidP="00A51B61">
      <w:pPr>
        <w:shd w:val="clear" w:color="auto" w:fill="FFFFFF" w:themeFill="background1"/>
        <w:rPr>
          <w:rFonts w:eastAsia="Arial"/>
          <w:color w:val="191919"/>
        </w:rPr>
      </w:pPr>
      <w:r w:rsidRPr="6614BCD7">
        <w:rPr>
          <w:rFonts w:eastAsia="Arial"/>
          <w:color w:val="191919"/>
        </w:rPr>
        <w:t xml:space="preserve">9 </w:t>
      </w:r>
      <w:proofErr w:type="spellStart"/>
      <w:r w:rsidRPr="6614BCD7">
        <w:rPr>
          <w:rFonts w:eastAsia="Arial"/>
          <w:color w:val="191919"/>
        </w:rPr>
        <w:t>mai</w:t>
      </w:r>
      <w:proofErr w:type="spellEnd"/>
      <w:r w:rsidRPr="6614BCD7">
        <w:rPr>
          <w:rFonts w:eastAsia="Arial"/>
          <w:color w:val="191919"/>
        </w:rPr>
        <w:t xml:space="preserve"> – 21:30</w:t>
      </w:r>
      <w:r>
        <w:br/>
      </w:r>
      <w:r w:rsidRPr="6614BCD7">
        <w:rPr>
          <w:rFonts w:eastAsia="Arial"/>
          <w:color w:val="191919"/>
        </w:rPr>
        <w:t>Linda Voz – Centro de Juventude de Braga</w:t>
      </w:r>
    </w:p>
    <w:p w14:paraId="402B99D1" w14:textId="77777777" w:rsidR="00A51B61" w:rsidRDefault="00A51B61" w:rsidP="00A51B61">
      <w:pPr>
        <w:rPr>
          <w:rFonts w:ascii="Aptos" w:eastAsia="Aptos" w:hAnsi="Aptos" w:cs="Aptos"/>
          <w:sz w:val="20"/>
          <w:szCs w:val="20"/>
        </w:rPr>
      </w:pPr>
      <w:r w:rsidRPr="6614BCD7">
        <w:rPr>
          <w:rFonts w:ascii="Aptos" w:eastAsia="Aptos" w:hAnsi="Aptos" w:cs="Aptos"/>
          <w:sz w:val="20"/>
          <w:szCs w:val="20"/>
        </w:rPr>
        <w:t xml:space="preserve">19:00 – Conversa com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Minja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 w:rsidRPr="6614BCD7">
        <w:rPr>
          <w:rFonts w:ascii="Aptos" w:eastAsia="Aptos" w:hAnsi="Aptos" w:cs="Aptos"/>
          <w:sz w:val="20"/>
          <w:szCs w:val="20"/>
        </w:rPr>
        <w:t>Novaković</w:t>
      </w:r>
      <w:proofErr w:type="spellEnd"/>
      <w:r w:rsidRPr="6614BCD7">
        <w:rPr>
          <w:rFonts w:ascii="Aptos" w:eastAsia="Aptos" w:hAnsi="Aptos" w:cs="Aptos"/>
          <w:sz w:val="20"/>
          <w:szCs w:val="20"/>
        </w:rPr>
        <w:t xml:space="preserve"> e Cristina Carvalhal, moderada por Ana Gabriela Macedo.</w:t>
      </w:r>
    </w:p>
    <w:p w14:paraId="40579D2A" w14:textId="77777777" w:rsidR="00820B04" w:rsidRDefault="00820B04" w:rsidP="00E833E8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</w:rPr>
      </w:pPr>
    </w:p>
    <w:p w14:paraId="475E7CD8" w14:textId="77777777" w:rsidR="00A51B61" w:rsidRDefault="00A51B61" w:rsidP="00E833E8">
      <w:pPr>
        <w:spacing w:line="259" w:lineRule="auto"/>
        <w:rPr>
          <w:rFonts w:eastAsia="Arial"/>
        </w:rPr>
      </w:pPr>
    </w:p>
    <w:p w14:paraId="3F44D36C" w14:textId="4F27DD38" w:rsidR="00E833E8" w:rsidRDefault="00E833E8" w:rsidP="00E833E8">
      <w:pPr>
        <w:spacing w:line="259" w:lineRule="auto"/>
        <w:rPr>
          <w:rFonts w:eastAsia="Arial"/>
        </w:rPr>
      </w:pPr>
      <w:r w:rsidRPr="140DF6F6">
        <w:rPr>
          <w:rFonts w:eastAsia="Arial"/>
        </w:rPr>
        <w:t>Mais informações em Braga25.pt</w:t>
      </w:r>
    </w:p>
    <w:p w14:paraId="53438B12" w14:textId="02F1286A" w:rsidR="00D17F41" w:rsidRDefault="00D17F41" w:rsidP="00E833E8">
      <w:pPr>
        <w:rPr>
          <w:rFonts w:eastAsia="Arial"/>
        </w:rPr>
      </w:pPr>
    </w:p>
    <w:sectPr w:rsidR="00D17F41" w:rsidSect="00375167">
      <w:headerReference w:type="default" r:id="rId6"/>
      <w:pgSz w:w="11900" w:h="16840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0EC1" w14:textId="77777777" w:rsidR="00685A0E" w:rsidRDefault="00685A0E" w:rsidP="009C483B">
      <w:r>
        <w:separator/>
      </w:r>
    </w:p>
  </w:endnote>
  <w:endnote w:type="continuationSeparator" w:id="0">
    <w:p w14:paraId="1D8984A5" w14:textId="77777777" w:rsidR="00685A0E" w:rsidRDefault="00685A0E" w:rsidP="009C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10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2163" w14:textId="77777777" w:rsidR="00685A0E" w:rsidRDefault="00685A0E" w:rsidP="009C483B">
      <w:r>
        <w:separator/>
      </w:r>
    </w:p>
  </w:footnote>
  <w:footnote w:type="continuationSeparator" w:id="0">
    <w:p w14:paraId="3783A7BD" w14:textId="77777777" w:rsidR="00685A0E" w:rsidRDefault="00685A0E" w:rsidP="009C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2A5" w14:textId="0921A270" w:rsidR="009C483B" w:rsidRDefault="009C483B" w:rsidP="009C483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3B"/>
    <w:rsid w:val="00014A05"/>
    <w:rsid w:val="000A1061"/>
    <w:rsid w:val="000E6A27"/>
    <w:rsid w:val="0010047C"/>
    <w:rsid w:val="00104056"/>
    <w:rsid w:val="00125E75"/>
    <w:rsid w:val="00126AD0"/>
    <w:rsid w:val="001472FD"/>
    <w:rsid w:val="0023A6BB"/>
    <w:rsid w:val="00284B5E"/>
    <w:rsid w:val="002A732D"/>
    <w:rsid w:val="002C6183"/>
    <w:rsid w:val="00324F5C"/>
    <w:rsid w:val="00334965"/>
    <w:rsid w:val="00375167"/>
    <w:rsid w:val="00394353"/>
    <w:rsid w:val="003E2592"/>
    <w:rsid w:val="00422B41"/>
    <w:rsid w:val="004245BF"/>
    <w:rsid w:val="00454091"/>
    <w:rsid w:val="004C0DC6"/>
    <w:rsid w:val="0053315E"/>
    <w:rsid w:val="00542057"/>
    <w:rsid w:val="005A8D06"/>
    <w:rsid w:val="005B4D1F"/>
    <w:rsid w:val="005B520F"/>
    <w:rsid w:val="005B67B5"/>
    <w:rsid w:val="00617E75"/>
    <w:rsid w:val="00667E0B"/>
    <w:rsid w:val="00685A0E"/>
    <w:rsid w:val="006C6C2F"/>
    <w:rsid w:val="006F55EB"/>
    <w:rsid w:val="007419DE"/>
    <w:rsid w:val="007B34ED"/>
    <w:rsid w:val="00812C62"/>
    <w:rsid w:val="00820B04"/>
    <w:rsid w:val="0082758C"/>
    <w:rsid w:val="00835929"/>
    <w:rsid w:val="00887F83"/>
    <w:rsid w:val="008B9A5F"/>
    <w:rsid w:val="008D5564"/>
    <w:rsid w:val="008E73BC"/>
    <w:rsid w:val="0092E36A"/>
    <w:rsid w:val="0094453C"/>
    <w:rsid w:val="009768F7"/>
    <w:rsid w:val="0099594C"/>
    <w:rsid w:val="009C483B"/>
    <w:rsid w:val="009C67B6"/>
    <w:rsid w:val="009E3183"/>
    <w:rsid w:val="00A3404A"/>
    <w:rsid w:val="00A51B61"/>
    <w:rsid w:val="00A814D4"/>
    <w:rsid w:val="00A87DAC"/>
    <w:rsid w:val="00AC4304"/>
    <w:rsid w:val="00B3162C"/>
    <w:rsid w:val="00B52B0F"/>
    <w:rsid w:val="00B6938D"/>
    <w:rsid w:val="00B7295A"/>
    <w:rsid w:val="00B975F2"/>
    <w:rsid w:val="00BD76D7"/>
    <w:rsid w:val="00C12435"/>
    <w:rsid w:val="00CA5A71"/>
    <w:rsid w:val="00CD7850"/>
    <w:rsid w:val="00CE784B"/>
    <w:rsid w:val="00D17F41"/>
    <w:rsid w:val="00D46176"/>
    <w:rsid w:val="00D55FF2"/>
    <w:rsid w:val="00D749CE"/>
    <w:rsid w:val="00DA235D"/>
    <w:rsid w:val="00DA394D"/>
    <w:rsid w:val="00DE16B5"/>
    <w:rsid w:val="00DF3F37"/>
    <w:rsid w:val="00E021C9"/>
    <w:rsid w:val="00E028FB"/>
    <w:rsid w:val="00E156FC"/>
    <w:rsid w:val="00E20451"/>
    <w:rsid w:val="00E445AD"/>
    <w:rsid w:val="00E833E8"/>
    <w:rsid w:val="00EB0AE1"/>
    <w:rsid w:val="00EE1948"/>
    <w:rsid w:val="00EE1EB9"/>
    <w:rsid w:val="00F010F3"/>
    <w:rsid w:val="00F30253"/>
    <w:rsid w:val="00F447F8"/>
    <w:rsid w:val="00F44A76"/>
    <w:rsid w:val="00F66E37"/>
    <w:rsid w:val="00F7068B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3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Miguel de Abreu Rodrigues</dc:creator>
  <cp:keywords/>
  <dc:description/>
  <cp:lastModifiedBy>José Dantas</cp:lastModifiedBy>
  <cp:revision>18</cp:revision>
  <dcterms:created xsi:type="dcterms:W3CDTF">2025-01-09T14:17:00Z</dcterms:created>
  <dcterms:modified xsi:type="dcterms:W3CDTF">2025-05-05T10:15:00Z</dcterms:modified>
</cp:coreProperties>
</file>