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D749" w14:textId="77777777" w:rsidR="005803B6" w:rsidRDefault="005803B6">
      <w:pPr>
        <w:spacing w:after="160" w:line="278" w:lineRule="auto"/>
        <w:rPr>
          <w:sz w:val="40"/>
          <w:szCs w:val="40"/>
        </w:rPr>
      </w:pPr>
    </w:p>
    <w:p w14:paraId="036719F0" w14:textId="3AD570A4" w:rsidR="00624818" w:rsidRDefault="00624818" w:rsidP="00624818">
      <w:pPr>
        <w:jc w:val="center"/>
        <w:rPr>
          <w:b/>
          <w:sz w:val="36"/>
          <w:szCs w:val="36"/>
          <w:lang w:val="en-US"/>
        </w:rPr>
      </w:pPr>
      <w:r w:rsidRPr="00624818">
        <w:rPr>
          <w:b/>
          <w:sz w:val="36"/>
          <w:szCs w:val="36"/>
          <w:lang w:val="en-US"/>
        </w:rPr>
        <w:t>Braga 25: first half of the year sees 728,000 spectators and more than 1,000 events</w:t>
      </w:r>
    </w:p>
    <w:p w14:paraId="58F4FCE4" w14:textId="77777777" w:rsidR="00624818" w:rsidRPr="00624818" w:rsidRDefault="00624818" w:rsidP="00624818">
      <w:pPr>
        <w:jc w:val="center"/>
        <w:rPr>
          <w:b/>
          <w:sz w:val="20"/>
          <w:szCs w:val="20"/>
          <w:lang w:val="en-US"/>
        </w:rPr>
      </w:pPr>
    </w:p>
    <w:p w14:paraId="382DA2B8" w14:textId="587B470A" w:rsidR="002C7175" w:rsidRPr="002C7175" w:rsidRDefault="002C7175" w:rsidP="002C7175">
      <w:pPr>
        <w:spacing w:line="240" w:lineRule="auto"/>
        <w:rPr>
          <w:lang w:val="en-US"/>
        </w:rPr>
      </w:pPr>
      <w:r w:rsidRPr="002C7175">
        <w:rPr>
          <w:lang w:val="en-US"/>
        </w:rPr>
        <w:t>Portuguese Capital of Culture</w:t>
      </w:r>
      <w:r w:rsidR="00C44D35">
        <w:rPr>
          <w:lang w:val="en-US"/>
        </w:rPr>
        <w:t xml:space="preserve"> </w:t>
      </w:r>
      <w:r w:rsidRPr="002C7175">
        <w:rPr>
          <w:lang w:val="en-US"/>
        </w:rPr>
        <w:t xml:space="preserve">is revealing some of the participation figures for the various activities scheduled from January until 15 June, the final date for data collection by the Braga 25 Mission Team, which includes data collection by Faz Cultura - Empresa Municipal de Cultura de Braga and by the Culture Division of the Municipality of Braga. </w:t>
      </w:r>
    </w:p>
    <w:p w14:paraId="49C8341A" w14:textId="77777777" w:rsidR="002C7175" w:rsidRPr="002C7175" w:rsidRDefault="002C7175" w:rsidP="002C7175">
      <w:pPr>
        <w:spacing w:line="240" w:lineRule="auto"/>
        <w:rPr>
          <w:lang w:val="en-US"/>
        </w:rPr>
      </w:pPr>
    </w:p>
    <w:p w14:paraId="20839952" w14:textId="77777777" w:rsidR="002C7175" w:rsidRPr="002C7175" w:rsidRDefault="002C7175" w:rsidP="002C7175">
      <w:pPr>
        <w:spacing w:line="240" w:lineRule="auto"/>
        <w:rPr>
          <w:lang w:val="en-US"/>
        </w:rPr>
      </w:pPr>
      <w:r w:rsidRPr="002C7175">
        <w:rPr>
          <w:lang w:val="en-US"/>
        </w:rPr>
        <w:t>In terms of the number of initiatives, Braga 25 recorded a total of 1069 artistic activities included in this programme, including 312 shows, 70 exhibitions, 324 mediation and participation actions and 47 artistic residencies. In all, since the beginning of the year, the Portuguese Capital of Culture has registered a total of 728,656 spectators: 52,948 visitors to musical shows, 614,795 to exhibitions, 9,254 to theatre and 6,892 to shows that cover more than one artistic practice.</w:t>
      </w:r>
    </w:p>
    <w:p w14:paraId="1B71D43C" w14:textId="77777777" w:rsidR="002C7175" w:rsidRPr="002C7175" w:rsidRDefault="002C7175" w:rsidP="002C7175">
      <w:pPr>
        <w:spacing w:line="240" w:lineRule="auto"/>
        <w:rPr>
          <w:sz w:val="28"/>
          <w:szCs w:val="28"/>
          <w:lang w:val="en-US"/>
        </w:rPr>
      </w:pPr>
    </w:p>
    <w:p w14:paraId="0CE0F125" w14:textId="77777777" w:rsidR="00855364" w:rsidRDefault="00855364" w:rsidP="00855364">
      <w:pPr>
        <w:rPr>
          <w:lang w:val="en-US"/>
        </w:rPr>
      </w:pPr>
      <w:r w:rsidRPr="00855364">
        <w:rPr>
          <w:lang w:val="en-US"/>
        </w:rPr>
        <w:t xml:space="preserve">Regarding the design of Braga 25's programme, 54% of the artists programmed during this period are local artists, with the remaining 30% being national artists and 16% international guests. It's worth highlighting the number of partnerships developed over the last six months, in an effort to network programming: 153 of the artistic entities are local, with 56 national and 19 international partners, especially the partnerships made with Galicia, specifically in the projects Forma da Vizinhança, Square, Extremo, Festival Castro-Galaico and Convergências. </w:t>
      </w:r>
    </w:p>
    <w:p w14:paraId="692AD2F6" w14:textId="77777777" w:rsidR="00855364" w:rsidRPr="00855364" w:rsidRDefault="00855364" w:rsidP="00855364">
      <w:pPr>
        <w:rPr>
          <w:lang w:val="en-US"/>
        </w:rPr>
      </w:pPr>
    </w:p>
    <w:p w14:paraId="2C8FDA74" w14:textId="77777777" w:rsidR="00855364" w:rsidRDefault="00855364" w:rsidP="00855364">
      <w:pPr>
        <w:rPr>
          <w:lang w:val="en-US"/>
        </w:rPr>
      </w:pPr>
      <w:r w:rsidRPr="00855364">
        <w:rPr>
          <w:lang w:val="en-US"/>
        </w:rPr>
        <w:t xml:space="preserve">With regard to economic data, it is possible to note a positive evolution in the indicators for overnight stays in the city of Braga, specifically in the months of March and April 2025, which registered an evolution of 18% and 13% respectively, 7.8% more than in 2024. </w:t>
      </w:r>
    </w:p>
    <w:p w14:paraId="3D41858B" w14:textId="77777777" w:rsidR="00855364" w:rsidRPr="00855364" w:rsidRDefault="00855364" w:rsidP="00855364">
      <w:pPr>
        <w:rPr>
          <w:lang w:val="en-US"/>
        </w:rPr>
      </w:pPr>
    </w:p>
    <w:p w14:paraId="25BC6EF5" w14:textId="77777777" w:rsidR="00855364" w:rsidRDefault="00855364" w:rsidP="00855364">
      <w:pPr>
        <w:rPr>
          <w:lang w:val="en-US"/>
        </w:rPr>
      </w:pPr>
      <w:r w:rsidRPr="00855364">
        <w:rPr>
          <w:lang w:val="en-US"/>
        </w:rPr>
        <w:t>In a continuous effort to make culture accessible to all, a total of 575 activities with accessibility measures were registered, more than half of the total programmed in the first six months of the year. 47 of these sessions were adapted and 20 shows were performed with people with specific needs.</w:t>
      </w:r>
    </w:p>
    <w:p w14:paraId="29399300" w14:textId="77777777" w:rsidR="00855364" w:rsidRPr="00855364" w:rsidRDefault="00855364" w:rsidP="00855364">
      <w:pPr>
        <w:rPr>
          <w:lang w:val="en-US"/>
        </w:rPr>
      </w:pPr>
    </w:p>
    <w:p w14:paraId="5D1AE3CC" w14:textId="4D6972EE" w:rsidR="00BD7A55" w:rsidRPr="00596377" w:rsidRDefault="00596377" w:rsidP="00BD7A55">
      <w:pPr>
        <w:rPr>
          <w:lang w:val="en-US"/>
        </w:rPr>
      </w:pPr>
      <w:r w:rsidRPr="00596377">
        <w:rPr>
          <w:lang w:val="en-US"/>
        </w:rPr>
        <w:t>More information in</w:t>
      </w:r>
      <w:r w:rsidR="00BD7A55" w:rsidRPr="00596377">
        <w:rPr>
          <w:lang w:val="en-US"/>
        </w:rPr>
        <w:t xml:space="preserve"> </w:t>
      </w:r>
      <w:hyperlink r:id="rId6" w:history="1">
        <w:r w:rsidR="00BD7A55" w:rsidRPr="00596377">
          <w:rPr>
            <w:rStyle w:val="Hiperligao"/>
            <w:lang w:val="en-US"/>
          </w:rPr>
          <w:t>Braga25</w:t>
        </w:r>
        <w:r w:rsidRPr="00596377">
          <w:rPr>
            <w:rStyle w:val="Hiperligao"/>
            <w:lang w:val="en-US"/>
          </w:rPr>
          <w:t>.pt</w:t>
        </w:r>
      </w:hyperlink>
    </w:p>
    <w:p w14:paraId="6A75841E" w14:textId="77777777" w:rsidR="00BD7A55" w:rsidRPr="00596377" w:rsidRDefault="00BD7A55" w:rsidP="00BD7A55">
      <w:pPr>
        <w:shd w:val="clear" w:color="auto" w:fill="FFFFFF"/>
        <w:spacing w:line="240" w:lineRule="auto"/>
        <w:rPr>
          <w:sz w:val="40"/>
          <w:szCs w:val="40"/>
          <w:lang w:val="en-US"/>
        </w:rPr>
      </w:pPr>
    </w:p>
    <w:sectPr w:rsidR="00BD7A55" w:rsidRPr="0059637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043E7" w14:textId="77777777" w:rsidR="00304568" w:rsidRDefault="00304568">
      <w:pPr>
        <w:spacing w:line="240" w:lineRule="auto"/>
      </w:pPr>
      <w:r>
        <w:separator/>
      </w:r>
    </w:p>
  </w:endnote>
  <w:endnote w:type="continuationSeparator" w:id="0">
    <w:p w14:paraId="7DA1611D" w14:textId="77777777" w:rsidR="00304568" w:rsidRDefault="0030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D758" w14:textId="77777777" w:rsidR="005803B6" w:rsidRDefault="000E2186">
    <w:pPr>
      <w:tabs>
        <w:tab w:val="center" w:pos="4252"/>
        <w:tab w:val="right" w:pos="8504"/>
      </w:tabs>
      <w:spacing w:line="240" w:lineRule="auto"/>
      <w:ind w:left="-115"/>
    </w:pPr>
    <w:r>
      <w:rPr>
        <w:noProof/>
      </w:rPr>
      <w:drawing>
        <wp:inline distT="0" distB="0" distL="0" distR="0" wp14:anchorId="519DD75D" wp14:editId="519DD75E">
          <wp:extent cx="2087926" cy="5724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899" t="-1301" r="59325" b="34981"/>
                  <a:stretch>
                    <a:fillRect/>
                  </a:stretch>
                </pic:blipFill>
                <pic:spPr>
                  <a:xfrm>
                    <a:off x="0" y="0"/>
                    <a:ext cx="2087926" cy="5724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350E8" w14:textId="77777777" w:rsidR="00304568" w:rsidRDefault="00304568">
      <w:pPr>
        <w:spacing w:line="240" w:lineRule="auto"/>
      </w:pPr>
      <w:r>
        <w:separator/>
      </w:r>
    </w:p>
  </w:footnote>
  <w:footnote w:type="continuationSeparator" w:id="0">
    <w:p w14:paraId="002534E7" w14:textId="77777777" w:rsidR="00304568" w:rsidRDefault="0030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D757" w14:textId="77777777" w:rsidR="005803B6" w:rsidRDefault="000E2186">
    <w:pPr>
      <w:tabs>
        <w:tab w:val="left" w:pos="2825"/>
        <w:tab w:val="center" w:pos="4252"/>
        <w:tab w:val="right" w:pos="8504"/>
      </w:tabs>
      <w:spacing w:line="240" w:lineRule="auto"/>
      <w:jc w:val="both"/>
    </w:pPr>
    <w:r>
      <w:rPr>
        <w:noProof/>
      </w:rPr>
      <w:drawing>
        <wp:inline distT="0" distB="0" distL="0" distR="0" wp14:anchorId="519DD759" wp14:editId="519DD75A">
          <wp:extent cx="1433946" cy="107545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33946" cy="1075453"/>
                  </a:xfrm>
                  <a:prstGeom prst="rect">
                    <a:avLst/>
                  </a:prstGeom>
                  <a:ln/>
                </pic:spPr>
              </pic:pic>
            </a:graphicData>
          </a:graphic>
        </wp:inline>
      </w:drawing>
    </w:r>
    <w:r>
      <w:t xml:space="preserve">                                                                             </w:t>
    </w:r>
    <w:r>
      <w:rPr>
        <w:noProof/>
      </w:rPr>
      <w:drawing>
        <wp:inline distT="0" distB="0" distL="114300" distR="114300" wp14:anchorId="519DD75B" wp14:editId="519DD75C">
          <wp:extent cx="1433195" cy="10750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33195" cy="10750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B6"/>
    <w:rsid w:val="000E2186"/>
    <w:rsid w:val="000E2D46"/>
    <w:rsid w:val="002C7175"/>
    <w:rsid w:val="00304568"/>
    <w:rsid w:val="00525007"/>
    <w:rsid w:val="005803B6"/>
    <w:rsid w:val="00596377"/>
    <w:rsid w:val="00624818"/>
    <w:rsid w:val="007140B2"/>
    <w:rsid w:val="008413A3"/>
    <w:rsid w:val="00855364"/>
    <w:rsid w:val="00944E21"/>
    <w:rsid w:val="00A36027"/>
    <w:rsid w:val="00A6096A"/>
    <w:rsid w:val="00BA302E"/>
    <w:rsid w:val="00BD7A55"/>
    <w:rsid w:val="00C0718E"/>
    <w:rsid w:val="00C44D35"/>
    <w:rsid w:val="00FF4BF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D749"/>
  <w15:docId w15:val="{3CC78AD7-C13A-475F-9AD4-430BFD11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rio">
    <w:name w:val="annotation reference"/>
    <w:basedOn w:val="Tipodeletrapredefinidodopargrafo"/>
    <w:uiPriority w:val="99"/>
    <w:semiHidden/>
    <w:unhideWhenUsed/>
    <w:rsid w:val="00FF4BF7"/>
    <w:rPr>
      <w:sz w:val="16"/>
      <w:szCs w:val="16"/>
    </w:rPr>
  </w:style>
  <w:style w:type="paragraph" w:styleId="Textodecomentrio">
    <w:name w:val="annotation text"/>
    <w:basedOn w:val="Normal"/>
    <w:link w:val="TextodecomentrioCarter"/>
    <w:uiPriority w:val="99"/>
    <w:unhideWhenUsed/>
    <w:rsid w:val="00FF4BF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FF4BF7"/>
    <w:rPr>
      <w:sz w:val="20"/>
      <w:szCs w:val="20"/>
    </w:rPr>
  </w:style>
  <w:style w:type="paragraph" w:styleId="Assuntodecomentrio">
    <w:name w:val="annotation subject"/>
    <w:basedOn w:val="Textodecomentrio"/>
    <w:next w:val="Textodecomentrio"/>
    <w:link w:val="AssuntodecomentrioCarter"/>
    <w:uiPriority w:val="99"/>
    <w:semiHidden/>
    <w:unhideWhenUsed/>
    <w:rsid w:val="00FF4BF7"/>
    <w:rPr>
      <w:b/>
      <w:bCs/>
    </w:rPr>
  </w:style>
  <w:style w:type="character" w:customStyle="1" w:styleId="AssuntodecomentrioCarter">
    <w:name w:val="Assunto de comentário Caráter"/>
    <w:basedOn w:val="TextodecomentrioCarter"/>
    <w:link w:val="Assuntodecomentrio"/>
    <w:uiPriority w:val="99"/>
    <w:semiHidden/>
    <w:rsid w:val="00FF4BF7"/>
    <w:rPr>
      <w:b/>
      <w:bCs/>
      <w:sz w:val="20"/>
      <w:szCs w:val="20"/>
    </w:rPr>
  </w:style>
  <w:style w:type="character" w:styleId="Hiperligao">
    <w:name w:val="Hyperlink"/>
    <w:basedOn w:val="Tipodeletrapredefinidodopargrafo"/>
    <w:uiPriority w:val="99"/>
    <w:unhideWhenUsed/>
    <w:rsid w:val="00596377"/>
    <w:rPr>
      <w:color w:val="0000FF" w:themeColor="hyperlink"/>
      <w:u w:val="single"/>
    </w:rPr>
  </w:style>
  <w:style w:type="character" w:styleId="MenoNoResolvida">
    <w:name w:val="Unresolved Mention"/>
    <w:basedOn w:val="Tipodeletrapredefinidodopargrafo"/>
    <w:uiPriority w:val="99"/>
    <w:semiHidden/>
    <w:unhideWhenUsed/>
    <w:rsid w:val="0059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ga25.pt/en/homepag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1804</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Dantas</cp:lastModifiedBy>
  <cp:revision>15</cp:revision>
  <dcterms:created xsi:type="dcterms:W3CDTF">2025-06-17T11:33:00Z</dcterms:created>
  <dcterms:modified xsi:type="dcterms:W3CDTF">2025-06-30T14:49:00Z</dcterms:modified>
</cp:coreProperties>
</file>